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04CE" w:rsidRDefault="00D74C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43600" cy="7096125"/>
            <wp:effectExtent l="19050" t="0" r="0" b="0"/>
            <wp:wrapTight wrapText="bothSides">
              <wp:wrapPolygon edited="0">
                <wp:start x="-69" y="0"/>
                <wp:lineTo x="-69" y="21571"/>
                <wp:lineTo x="21600" y="21571"/>
                <wp:lineTo x="21600" y="0"/>
                <wp:lineTo x="-69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6915150"/>
            <wp:effectExtent l="19050" t="0" r="0" b="0"/>
            <wp:wrapTight wrapText="bothSides">
              <wp:wrapPolygon edited="0">
                <wp:start x="-69" y="0"/>
                <wp:lineTo x="-69" y="21540"/>
                <wp:lineTo x="21600" y="21540"/>
                <wp:lineTo x="21600" y="0"/>
                <wp:lineTo x="-69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2543175"/>
            <wp:effectExtent l="19050" t="0" r="0" b="0"/>
            <wp:wrapTight wrapText="bothSides">
              <wp:wrapPolygon edited="0">
                <wp:start x="-69" y="0"/>
                <wp:lineTo x="-69" y="21519"/>
                <wp:lineTo x="21600" y="21519"/>
                <wp:lineTo x="21600" y="0"/>
                <wp:lineTo x="-69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C02" w:rsidRDefault="00D74C02" w:rsidP="00D74C02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Action (general): </w:t>
      </w:r>
      <w:r>
        <w:rPr>
          <w:sz w:val="23"/>
          <w:szCs w:val="23"/>
        </w:rPr>
        <w:t xml:space="preserve">Elevate the hyoid bone, which then elevates the tongue and the larynx during swallowing. </w:t>
      </w:r>
    </w:p>
    <w:p w:rsidR="00D74C02" w:rsidRDefault="00D74C02" w:rsidP="00D74C02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Digastrics in particular aid in depression of the mandible </w:t>
      </w:r>
    </w:p>
    <w:p w:rsidR="00D74C02" w:rsidRDefault="00D74C02" w:rsidP="00D74C02">
      <w:pPr>
        <w:rPr>
          <w:sz w:val="23"/>
          <w:szCs w:val="23"/>
        </w:rPr>
      </w:pPr>
      <w:r>
        <w:rPr>
          <w:sz w:val="23"/>
          <w:szCs w:val="23"/>
        </w:rPr>
        <w:t>Model for actions of soft palate and pharynx during breathing and eating</w:t>
      </w:r>
    </w:p>
    <w:p w:rsidR="00D74C02" w:rsidRDefault="00897B2B" w:rsidP="00D74C0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107315</wp:posOffset>
            </wp:positionV>
            <wp:extent cx="4029075" cy="4191000"/>
            <wp:effectExtent l="19050" t="0" r="9525" b="0"/>
            <wp:wrapTight wrapText="bothSides">
              <wp:wrapPolygon edited="0">
                <wp:start x="-102" y="0"/>
                <wp:lineTo x="-102" y="21502"/>
                <wp:lineTo x="21651" y="21502"/>
                <wp:lineTo x="21651" y="0"/>
                <wp:lineTo x="-102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16195" w:rsidRDefault="00D16195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897B2B" w:rsidRDefault="00897B2B" w:rsidP="00D74C02">
      <w:pPr>
        <w:pStyle w:val="Default"/>
        <w:rPr>
          <w:b/>
          <w:bCs/>
          <w:i/>
          <w:iCs/>
          <w:sz w:val="23"/>
          <w:szCs w:val="23"/>
        </w:rPr>
      </w:pPr>
    </w:p>
    <w:p w:rsidR="00D74C02" w:rsidRDefault="00D74C02" w:rsidP="00D74C02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Deglutition (act of swallowing) </w:t>
      </w:r>
      <w:r>
        <w:rPr>
          <w:b/>
          <w:bCs/>
          <w:sz w:val="23"/>
          <w:szCs w:val="23"/>
        </w:rPr>
        <w:t xml:space="preserve">- </w:t>
      </w:r>
      <w:r>
        <w:rPr>
          <w:sz w:val="23"/>
          <w:szCs w:val="23"/>
        </w:rPr>
        <w:t xml:space="preserve">is a </w:t>
      </w:r>
      <w:r>
        <w:rPr>
          <w:sz w:val="23"/>
          <w:szCs w:val="23"/>
        </w:rPr>
        <w:lastRenderedPageBreak/>
        <w:t xml:space="preserve">complex series of muscle actions that transfers the food bolus from the mouth through the pharynx and into the esophagus. </w:t>
      </w:r>
    </w:p>
    <w:p w:rsidR="00D74C02" w:rsidRDefault="00D74C02" w:rsidP="00D74C02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3 phases </w:t>
      </w:r>
    </w:p>
    <w:p w:rsidR="00D74C02" w:rsidRDefault="00D74C02" w:rsidP="00D74C02">
      <w:pPr>
        <w:pStyle w:val="Default"/>
        <w:ind w:left="720" w:hanging="720"/>
        <w:rPr>
          <w:sz w:val="23"/>
          <w:szCs w:val="23"/>
        </w:rPr>
      </w:pPr>
      <w:r>
        <w:rPr>
          <w:sz w:val="23"/>
          <w:szCs w:val="23"/>
        </w:rPr>
        <w:t xml:space="preserve">1. Oral phase – (voluntary) bolus compressed against the palate and moved to the oropharynx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Produced by actions of the tongue, raise and retracted (styloglossus)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>• Th</w:t>
      </w:r>
      <w:r w:rsidR="00961D4E">
        <w:rPr>
          <w:sz w:val="23"/>
          <w:szCs w:val="23"/>
        </w:rPr>
        <w:t>e tongue is stabilized by the</w:t>
      </w:r>
      <w:r>
        <w:rPr>
          <w:sz w:val="23"/>
          <w:szCs w:val="23"/>
        </w:rPr>
        <w:t xml:space="preserve"> anchoring action to the hyoid (</w:t>
      </w:r>
      <w:proofErr w:type="spellStart"/>
      <w:r>
        <w:rPr>
          <w:sz w:val="23"/>
          <w:szCs w:val="23"/>
        </w:rPr>
        <w:t>digastric</w:t>
      </w:r>
      <w:proofErr w:type="spellEnd"/>
      <w:r>
        <w:rPr>
          <w:sz w:val="23"/>
          <w:szCs w:val="23"/>
        </w:rPr>
        <w:t xml:space="preserve"> and </w:t>
      </w:r>
      <w:proofErr w:type="spellStart"/>
      <w:r>
        <w:rPr>
          <w:sz w:val="23"/>
          <w:szCs w:val="23"/>
        </w:rPr>
        <w:t>mylohyoid</w:t>
      </w:r>
      <w:proofErr w:type="spellEnd"/>
      <w:r>
        <w:rPr>
          <w:sz w:val="23"/>
          <w:szCs w:val="23"/>
        </w:rPr>
        <w:t xml:space="preserve">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Oral cavity is closed off from pharynx by </w:t>
      </w:r>
      <w:proofErr w:type="spellStart"/>
      <w:r>
        <w:rPr>
          <w:sz w:val="23"/>
          <w:szCs w:val="23"/>
        </w:rPr>
        <w:t>palatoglossal</w:t>
      </w:r>
      <w:proofErr w:type="spellEnd"/>
      <w:r>
        <w:rPr>
          <w:sz w:val="23"/>
          <w:szCs w:val="23"/>
        </w:rPr>
        <w:t xml:space="preserve"> and </w:t>
      </w:r>
      <w:proofErr w:type="spellStart"/>
      <w:r>
        <w:rPr>
          <w:sz w:val="23"/>
          <w:szCs w:val="23"/>
        </w:rPr>
        <w:t>palatopharyngeal</w:t>
      </w:r>
      <w:proofErr w:type="spellEnd"/>
      <w:r>
        <w:rPr>
          <w:sz w:val="23"/>
          <w:szCs w:val="23"/>
        </w:rPr>
        <w:t xml:space="preserve"> muscles </w:t>
      </w:r>
    </w:p>
    <w:p w:rsidR="00D74C02" w:rsidRDefault="00D74C02" w:rsidP="00D74C02">
      <w:pPr>
        <w:pStyle w:val="Default"/>
        <w:rPr>
          <w:sz w:val="23"/>
          <w:szCs w:val="23"/>
        </w:rPr>
      </w:pPr>
    </w:p>
    <w:p w:rsidR="00D74C02" w:rsidRDefault="00D74C02" w:rsidP="00D74C02">
      <w:pPr>
        <w:pStyle w:val="Default"/>
        <w:ind w:left="720" w:hanging="720"/>
        <w:rPr>
          <w:sz w:val="23"/>
          <w:szCs w:val="23"/>
        </w:rPr>
      </w:pPr>
      <w:r>
        <w:rPr>
          <w:sz w:val="23"/>
          <w:szCs w:val="23"/>
        </w:rPr>
        <w:t xml:space="preserve">2. Pharyngeal phase – Food bolus is moved through the pharynx (breathing and chewing stop)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Close off the nasopharynx by elevating the soft palate (tensor and </w:t>
      </w:r>
      <w:proofErr w:type="spellStart"/>
      <w:r>
        <w:rPr>
          <w:sz w:val="23"/>
          <w:szCs w:val="23"/>
        </w:rPr>
        <w:t>levator</w:t>
      </w:r>
      <w:proofErr w:type="spellEnd"/>
      <w:r>
        <w:rPr>
          <w:sz w:val="23"/>
          <w:szCs w:val="23"/>
        </w:rPr>
        <w:t xml:space="preserve"> veli palatini)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Elevate and widen pharynx </w:t>
      </w:r>
      <w:r>
        <w:rPr>
          <w:i/>
          <w:iCs/>
          <w:sz w:val="23"/>
          <w:szCs w:val="23"/>
        </w:rPr>
        <w:t xml:space="preserve">which aids in elevation of larynx </w:t>
      </w:r>
      <w:r>
        <w:rPr>
          <w:sz w:val="23"/>
          <w:szCs w:val="23"/>
        </w:rPr>
        <w:t>(</w:t>
      </w:r>
      <w:proofErr w:type="spellStart"/>
      <w:r>
        <w:rPr>
          <w:sz w:val="23"/>
          <w:szCs w:val="23"/>
        </w:rPr>
        <w:t>stylopharyngeus</w:t>
      </w:r>
      <w:proofErr w:type="spellEnd"/>
      <w:r>
        <w:rPr>
          <w:sz w:val="23"/>
          <w:szCs w:val="23"/>
        </w:rPr>
        <w:t xml:space="preserve">, </w:t>
      </w:r>
      <w:proofErr w:type="spellStart"/>
      <w:r>
        <w:rPr>
          <w:sz w:val="23"/>
          <w:szCs w:val="23"/>
        </w:rPr>
        <w:t>palatopharyngeus</w:t>
      </w:r>
      <w:proofErr w:type="spellEnd"/>
      <w:r>
        <w:rPr>
          <w:sz w:val="23"/>
          <w:szCs w:val="23"/>
        </w:rPr>
        <w:t xml:space="preserve">, and </w:t>
      </w:r>
      <w:proofErr w:type="spellStart"/>
      <w:r>
        <w:rPr>
          <w:sz w:val="23"/>
          <w:szCs w:val="23"/>
        </w:rPr>
        <w:t>salpingopharyngeus</w:t>
      </w:r>
      <w:proofErr w:type="spellEnd"/>
      <w:r>
        <w:rPr>
          <w:sz w:val="23"/>
          <w:szCs w:val="23"/>
        </w:rPr>
        <w:t xml:space="preserve">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>• Elevate the hyoid (and therefore the larynx) (</w:t>
      </w:r>
      <w:proofErr w:type="spellStart"/>
      <w:r>
        <w:rPr>
          <w:sz w:val="23"/>
          <w:szCs w:val="23"/>
        </w:rPr>
        <w:t>stylohyoid</w:t>
      </w:r>
      <w:proofErr w:type="spellEnd"/>
      <w:r>
        <w:rPr>
          <w:sz w:val="23"/>
          <w:szCs w:val="23"/>
        </w:rPr>
        <w:t xml:space="preserve"> and digastrics)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Elevating the larynx deflects the epiglottis effectively “closing” the laryngeal inlet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Arytenoid cartilages adducted </w:t>
      </w:r>
    </w:p>
    <w:p w:rsidR="00D74C02" w:rsidRDefault="00D74C02" w:rsidP="00D74C02">
      <w:pPr>
        <w:pStyle w:val="Default"/>
        <w:rPr>
          <w:sz w:val="23"/>
          <w:szCs w:val="23"/>
        </w:rPr>
      </w:pPr>
    </w:p>
    <w:p w:rsidR="00D74C02" w:rsidRDefault="00D74C02" w:rsidP="00D74C02">
      <w:pPr>
        <w:pStyle w:val="Default"/>
        <w:rPr>
          <w:sz w:val="23"/>
          <w:szCs w:val="23"/>
        </w:rPr>
      </w:pPr>
      <w:r>
        <w:rPr>
          <w:sz w:val="23"/>
          <w:szCs w:val="23"/>
        </w:rPr>
        <w:t>3. Esophageal phase (involuntary</w:t>
      </w:r>
      <w:proofErr w:type="gramStart"/>
      <w:r>
        <w:rPr>
          <w:sz w:val="23"/>
          <w:szCs w:val="23"/>
        </w:rPr>
        <w:t>)-</w:t>
      </w:r>
      <w:proofErr w:type="gramEnd"/>
      <w:r>
        <w:rPr>
          <w:sz w:val="23"/>
          <w:szCs w:val="23"/>
        </w:rPr>
        <w:t xml:space="preserve"> Food bolus is moved to esophagus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Mainly action of pharyngeal constrictors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Inferior constrictor forces food bolus into esophagus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 xml:space="preserve">• Return larynx to original position (infrahyoid muscles) </w:t>
      </w:r>
    </w:p>
    <w:p w:rsidR="00D74C02" w:rsidRDefault="00D74C02" w:rsidP="00D74C02">
      <w:pPr>
        <w:pStyle w:val="Default"/>
        <w:ind w:left="1440" w:hanging="360"/>
        <w:rPr>
          <w:sz w:val="23"/>
          <w:szCs w:val="23"/>
        </w:rPr>
      </w:pPr>
      <w:r>
        <w:rPr>
          <w:sz w:val="23"/>
          <w:szCs w:val="23"/>
        </w:rPr>
        <w:t>•</w:t>
      </w:r>
      <w:r w:rsidR="0039537D">
        <w:rPr>
          <w:sz w:val="23"/>
          <w:szCs w:val="23"/>
        </w:rPr>
        <w:t xml:space="preserve"> Lower tongue in oral cavity (</w:t>
      </w:r>
      <w:proofErr w:type="spellStart"/>
      <w:r>
        <w:rPr>
          <w:sz w:val="23"/>
          <w:szCs w:val="23"/>
        </w:rPr>
        <w:t>hyoglossus</w:t>
      </w:r>
      <w:proofErr w:type="spellEnd"/>
      <w:r>
        <w:rPr>
          <w:sz w:val="23"/>
          <w:szCs w:val="23"/>
        </w:rPr>
        <w:t xml:space="preserve"> and </w:t>
      </w:r>
      <w:proofErr w:type="spellStart"/>
      <w:r>
        <w:rPr>
          <w:sz w:val="23"/>
          <w:szCs w:val="23"/>
        </w:rPr>
        <w:t>genioglossus</w:t>
      </w:r>
      <w:proofErr w:type="spellEnd"/>
      <w:r>
        <w:rPr>
          <w:sz w:val="23"/>
          <w:szCs w:val="23"/>
        </w:rPr>
        <w:t>)</w:t>
      </w:r>
    </w:p>
    <w:p w:rsidR="00D74C02" w:rsidRDefault="00D74C02" w:rsidP="00D74C02">
      <w:pPr>
        <w:pStyle w:val="Default"/>
        <w:rPr>
          <w:sz w:val="23"/>
          <w:szCs w:val="23"/>
        </w:rPr>
      </w:pPr>
    </w:p>
    <w:p w:rsidR="00D74C02" w:rsidRDefault="00D74C02" w:rsidP="00D74C02">
      <w:pPr>
        <w:pStyle w:val="Default"/>
        <w:pageBreakBefore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Breathing with food in oral cavity </w:t>
      </w: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2752725</wp:posOffset>
            </wp:positionH>
            <wp:positionV relativeFrom="paragraph">
              <wp:posOffset>41910</wp:posOffset>
            </wp:positionV>
            <wp:extent cx="2733675" cy="3838575"/>
            <wp:effectExtent l="19050" t="0" r="9525" b="0"/>
            <wp:wrapTight wrapText="bothSides">
              <wp:wrapPolygon edited="0">
                <wp:start x="-151" y="0"/>
                <wp:lineTo x="-151" y="21546"/>
                <wp:lineTo x="21675" y="21546"/>
                <wp:lineTo x="21675" y="0"/>
                <wp:lineTo x="-151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rFonts w:ascii="Arial" w:hAnsi="Arial" w:cs="Arial"/>
          <w:color w:val="000000"/>
          <w:sz w:val="23"/>
          <w:szCs w:val="23"/>
        </w:rPr>
      </w:pPr>
    </w:p>
    <w:p w:rsidR="00D74C02" w:rsidRDefault="00D74C02" w:rsidP="00D74C02">
      <w:pPr>
        <w:rPr>
          <w:b/>
          <w:bCs/>
          <w:sz w:val="23"/>
          <w:szCs w:val="23"/>
        </w:rPr>
      </w:pPr>
      <w:r>
        <w:rPr>
          <w:b/>
          <w:bCs/>
          <w:noProof/>
          <w:sz w:val="23"/>
          <w:szCs w:val="23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286385</wp:posOffset>
            </wp:positionV>
            <wp:extent cx="4000500" cy="4048125"/>
            <wp:effectExtent l="19050" t="0" r="0" b="0"/>
            <wp:wrapTight wrapText="bothSides">
              <wp:wrapPolygon edited="0">
                <wp:start x="-103" y="0"/>
                <wp:lineTo x="-103" y="21549"/>
                <wp:lineTo x="21600" y="21549"/>
                <wp:lineTo x="21600" y="0"/>
                <wp:lineTo x="-103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3"/>
          <w:szCs w:val="23"/>
        </w:rPr>
        <w:t>SWALLOWING</w:t>
      </w: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74C02" w:rsidRDefault="00D74C02" w:rsidP="00D74C02">
      <w:pPr>
        <w:rPr>
          <w:rFonts w:ascii="Times New Roman" w:hAnsi="Times New Roman" w:cs="Times New Roman"/>
          <w:sz w:val="24"/>
          <w:szCs w:val="24"/>
        </w:rPr>
      </w:pPr>
    </w:p>
    <w:p w:rsidR="00D16195" w:rsidRPr="00D74C02" w:rsidRDefault="00D16195" w:rsidP="00D74C02">
      <w:pPr>
        <w:rPr>
          <w:rFonts w:ascii="Times New Roman" w:hAnsi="Times New Roman" w:cs="Times New Roman"/>
          <w:sz w:val="24"/>
          <w:szCs w:val="24"/>
        </w:rPr>
      </w:pPr>
    </w:p>
    <w:sectPr w:rsidR="00D16195" w:rsidRPr="00D74C02" w:rsidSect="00CF017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F4412"/>
    <w:rsid w:val="00384AA2"/>
    <w:rsid w:val="0039537D"/>
    <w:rsid w:val="004165A6"/>
    <w:rsid w:val="006F1D1E"/>
    <w:rsid w:val="00745C90"/>
    <w:rsid w:val="00773121"/>
    <w:rsid w:val="00897B2B"/>
    <w:rsid w:val="00961D4E"/>
    <w:rsid w:val="009942DA"/>
    <w:rsid w:val="00AF4B79"/>
    <w:rsid w:val="00B50365"/>
    <w:rsid w:val="00CF017C"/>
    <w:rsid w:val="00D16195"/>
    <w:rsid w:val="00D74C02"/>
    <w:rsid w:val="00DA3C8E"/>
    <w:rsid w:val="00FF44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17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4C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4C0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74C0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248</Words>
  <Characters>1416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Kristopher M. Carbone</dc:creator>
  <cp:lastModifiedBy>chris</cp:lastModifiedBy>
  <cp:revision>4</cp:revision>
  <dcterms:created xsi:type="dcterms:W3CDTF">2012-02-23T16:02:00Z</dcterms:created>
  <dcterms:modified xsi:type="dcterms:W3CDTF">2012-02-23T16:45:00Z</dcterms:modified>
</cp:coreProperties>
</file>